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CC8D" w14:textId="77777777" w:rsidR="000B232D" w:rsidRDefault="000B232D" w:rsidP="000B232D">
      <w:pPr>
        <w:pStyle w:val="Bezodstpw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Moduł II: Molekularne mechanizmy działania leków</w:t>
      </w:r>
    </w:p>
    <w:p w14:paraId="609AF81D" w14:textId="77777777" w:rsidR="000B232D" w:rsidRDefault="000B232D" w:rsidP="000B232D">
      <w:pPr>
        <w:ind w:left="1560" w:hanging="1560"/>
        <w:rPr>
          <w:rFonts w:ascii="Times New Roman" w:hAnsi="Times New Roman"/>
          <w:b/>
          <w:color w:val="000000"/>
          <w:sz w:val="24"/>
          <w:szCs w:val="24"/>
        </w:rPr>
      </w:pPr>
    </w:p>
    <w:p w14:paraId="342D67E6" w14:textId="45B412CA" w:rsidR="000B232D" w:rsidRDefault="000B232D" w:rsidP="000B232D">
      <w:pPr>
        <w:tabs>
          <w:tab w:val="left" w:pos="709"/>
          <w:tab w:val="left" w:pos="2410"/>
          <w:tab w:val="left" w:pos="8222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Kierownik kursu:  Prof. dr hab. Gabriel Nowak</w:t>
      </w:r>
    </w:p>
    <w:p w14:paraId="4CF7A398" w14:textId="77777777" w:rsidR="000B232D" w:rsidRDefault="000B232D" w:rsidP="000B232D">
      <w:pPr>
        <w:tabs>
          <w:tab w:val="left" w:pos="709"/>
          <w:tab w:val="left" w:pos="2410"/>
          <w:tab w:val="left" w:pos="82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Miejsce realizacji modułu: Wydział Farmaceutyczny, ul. Medyczna 9, 30-688 Kraków</w:t>
      </w:r>
    </w:p>
    <w:p w14:paraId="534BCB2B" w14:textId="56BCDB56" w:rsidR="000B232D" w:rsidRDefault="000B232D" w:rsidP="000B232D">
      <w:pPr>
        <w:tabs>
          <w:tab w:val="left" w:pos="709"/>
          <w:tab w:val="left" w:pos="2410"/>
          <w:tab w:val="left" w:pos="82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trwania kursu: 24 h</w:t>
      </w:r>
      <w:r w:rsidR="000643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43E9" w:rsidRPr="00C35896">
        <w:rPr>
          <w:rFonts w:ascii="Times New Roman" w:hAnsi="Times New Roman"/>
          <w:b/>
          <w:bCs/>
          <w:color w:val="000000"/>
          <w:sz w:val="24"/>
          <w:szCs w:val="24"/>
        </w:rPr>
        <w:t>Sala 1/1</w:t>
      </w:r>
    </w:p>
    <w:p w14:paraId="75FD7C00" w14:textId="2841B297" w:rsidR="006C5D8F" w:rsidRDefault="006C5D8F"/>
    <w:p w14:paraId="3C258108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451E28BE" w14:textId="20CE8990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>22.10.2022 r. - wykład (</w:t>
      </w:r>
      <w:r w:rsidR="00C20CB0">
        <w:rPr>
          <w:b/>
          <w:bCs/>
          <w:color w:val="000000"/>
        </w:rPr>
        <w:t>prof. dr hab. Gabriel Nowak</w:t>
      </w:r>
      <w:r>
        <w:rPr>
          <w:b/>
          <w:bCs/>
        </w:rPr>
        <w:t>) – 3 godz. </w:t>
      </w:r>
      <w:r>
        <w:rPr>
          <w:b/>
          <w:bCs/>
          <w:color w:val="000000"/>
        </w:rPr>
        <w:t>9.00-11.15</w:t>
      </w:r>
    </w:p>
    <w:p w14:paraId="310DD95D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7B58A48A" w14:textId="2EC89DCE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 xml:space="preserve">Komórkowe szlaki sygnalizacyjne (sygnalizacja </w:t>
      </w:r>
      <w:proofErr w:type="spellStart"/>
      <w:r>
        <w:rPr>
          <w:i/>
          <w:iCs/>
        </w:rPr>
        <w:t>endokrynna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parakrynna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autokrynna</w:t>
      </w:r>
      <w:proofErr w:type="spellEnd"/>
      <w:r w:rsidR="00C97B5C">
        <w:rPr>
          <w:i/>
          <w:iCs/>
        </w:rPr>
        <w:br/>
      </w:r>
      <w:r>
        <w:rPr>
          <w:i/>
          <w:iCs/>
        </w:rPr>
        <w:t xml:space="preserve"> i </w:t>
      </w:r>
      <w:proofErr w:type="spellStart"/>
      <w:r>
        <w:rPr>
          <w:i/>
          <w:iCs/>
        </w:rPr>
        <w:t>justakrynna</w:t>
      </w:r>
      <w:proofErr w:type="spellEnd"/>
      <w:r>
        <w:rPr>
          <w:i/>
          <w:iCs/>
        </w:rPr>
        <w:t>). </w:t>
      </w:r>
    </w:p>
    <w:p w14:paraId="12AD4795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 </w:t>
      </w:r>
    </w:p>
    <w:p w14:paraId="1C9FE5F0" w14:textId="615AAD4B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 xml:space="preserve">Klasyfikacja receptorów wraz </w:t>
      </w:r>
      <w:r>
        <w:rPr>
          <w:i/>
          <w:iCs/>
        </w:rPr>
        <w:br/>
        <w:t xml:space="preserve">z opisem ich budowy, mechanizmu działania </w:t>
      </w:r>
      <w:r>
        <w:rPr>
          <w:i/>
          <w:iCs/>
        </w:rPr>
        <w:br/>
        <w:t xml:space="preserve">i występowania: receptory zewnątrzkomórkowe (receptory </w:t>
      </w:r>
      <w:proofErr w:type="spellStart"/>
      <w:r>
        <w:rPr>
          <w:i/>
          <w:iCs/>
        </w:rPr>
        <w:t>jonotropowe</w:t>
      </w:r>
      <w:proofErr w:type="spellEnd"/>
      <w:r>
        <w:rPr>
          <w:i/>
          <w:iCs/>
        </w:rPr>
        <w:t>, metabotropowe</w:t>
      </w:r>
      <w:r w:rsidR="00C97B5C">
        <w:rPr>
          <w:i/>
          <w:iCs/>
        </w:rPr>
        <w:t xml:space="preserve"> </w:t>
      </w:r>
      <w:r w:rsidR="00C97B5C">
        <w:rPr>
          <w:i/>
          <w:iCs/>
        </w:rPr>
        <w:br/>
      </w:r>
      <w:r>
        <w:rPr>
          <w:i/>
          <w:iCs/>
        </w:rPr>
        <w:t>i katalityczne) oraz receptory wewnątrzkomórkowe (cytoplazmatyczne i jądrowe). </w:t>
      </w:r>
    </w:p>
    <w:p w14:paraId="3D44F49D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1560" w:hanging="1560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19690F5E" w14:textId="7C829174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22.10.2022 r. – wykład (dr </w:t>
      </w:r>
      <w:r w:rsidR="00C20CB0">
        <w:rPr>
          <w:b/>
          <w:bCs/>
        </w:rPr>
        <w:t xml:space="preserve">Małgorzata </w:t>
      </w:r>
      <w:r>
        <w:rPr>
          <w:b/>
          <w:bCs/>
        </w:rPr>
        <w:t>Wolak) – 2 godz. </w:t>
      </w:r>
      <w:r>
        <w:rPr>
          <w:b/>
          <w:bCs/>
          <w:color w:val="000000"/>
        </w:rPr>
        <w:t>11.30-13.00</w:t>
      </w:r>
    </w:p>
    <w:p w14:paraId="6E7F44F0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2384A972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 xml:space="preserve">Receptory </w:t>
      </w:r>
      <w:proofErr w:type="spellStart"/>
      <w:r>
        <w:rPr>
          <w:i/>
          <w:iCs/>
        </w:rPr>
        <w:t>jonotropowe</w:t>
      </w:r>
      <w:proofErr w:type="spellEnd"/>
      <w:r>
        <w:rPr>
          <w:i/>
          <w:iCs/>
        </w:rPr>
        <w:t xml:space="preserve"> i metabotropowe: budowa i mechanizm przekazywania sygnału, przykłady receptorów </w:t>
      </w:r>
    </w:p>
    <w:p w14:paraId="33653070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 </w:t>
      </w:r>
    </w:p>
    <w:p w14:paraId="4C00111A" w14:textId="2E801E06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22.10.2022 r. - wykład (dr </w:t>
      </w:r>
      <w:r w:rsidR="00C20CB0">
        <w:rPr>
          <w:b/>
          <w:bCs/>
        </w:rPr>
        <w:t xml:space="preserve">Agata </w:t>
      </w:r>
      <w:r>
        <w:rPr>
          <w:b/>
          <w:bCs/>
        </w:rPr>
        <w:t>Siwek) – 2 godz. </w:t>
      </w:r>
      <w:r>
        <w:rPr>
          <w:b/>
          <w:bCs/>
          <w:color w:val="000000"/>
        </w:rPr>
        <w:t>13.15-14.45</w:t>
      </w:r>
    </w:p>
    <w:p w14:paraId="399CF92C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560FE7F2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Zmiany adaptacyjne wrażliwości i gęstości receptorów, zmiany funkcji receptorów w stanach patologicznych. </w:t>
      </w:r>
    </w:p>
    <w:p w14:paraId="3B421C63" w14:textId="77777777" w:rsidR="000643E9" w:rsidRDefault="000643E9" w:rsidP="000643E9">
      <w:pPr>
        <w:pStyle w:val="xxmsonormal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7247C3E6" w14:textId="2CC3052C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23.10.2022 r. – wykład (prof. </w:t>
      </w:r>
      <w:r w:rsidR="00C20CB0">
        <w:rPr>
          <w:b/>
          <w:bCs/>
        </w:rPr>
        <w:t xml:space="preserve">dr hab. Gabriel </w:t>
      </w:r>
      <w:r>
        <w:rPr>
          <w:b/>
          <w:bCs/>
        </w:rPr>
        <w:t>Nowak) – 3 godz. </w:t>
      </w:r>
      <w:r>
        <w:rPr>
          <w:b/>
          <w:bCs/>
          <w:color w:val="000000"/>
        </w:rPr>
        <w:t>9.00-11.15</w:t>
      </w:r>
    </w:p>
    <w:p w14:paraId="463348C3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1560" w:hanging="1560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387B4492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Punkty uchwytu działania leków. Receptory farmakologiczne: typy i podtypy receptorów, struktura i mechanizmy przekazywania sygnału. </w:t>
      </w:r>
    </w:p>
    <w:p w14:paraId="6C0265CF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308AF0F" w14:textId="36D48160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23.10.2022 r. – wykład (dr </w:t>
      </w:r>
      <w:r w:rsidR="00C20CB0">
        <w:rPr>
          <w:b/>
          <w:bCs/>
        </w:rPr>
        <w:t xml:space="preserve">Agata </w:t>
      </w:r>
      <w:r>
        <w:rPr>
          <w:b/>
          <w:bCs/>
        </w:rPr>
        <w:t>Siwek) – 2 + 2 godz. </w:t>
      </w:r>
      <w:r>
        <w:rPr>
          <w:b/>
          <w:bCs/>
          <w:color w:val="000000"/>
        </w:rPr>
        <w:t xml:space="preserve">11.30-14.45 </w:t>
      </w:r>
    </w:p>
    <w:p w14:paraId="6F30ABD6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93D2555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Metody badania powinowactwa ligandów do receptorów. Metody inhibicyjne i saturacyjne oraz ich zastosowanie. </w:t>
      </w:r>
    </w:p>
    <w:p w14:paraId="79CDF9A1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t> </w:t>
      </w:r>
    </w:p>
    <w:p w14:paraId="6DEE87D4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Metody oznaczania aktywności wewnątrzkomórkowej ligandów. Metody przedklinicznej oceny mechanizmów działania leków in vitro i in vivo. </w:t>
      </w:r>
    </w:p>
    <w:p w14:paraId="72DDB10C" w14:textId="28ABFB2C" w:rsidR="000643E9" w:rsidRDefault="000643E9" w:rsidP="000643E9">
      <w:pPr>
        <w:pStyle w:val="xxmsonormal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8CF9249" w14:textId="7E2BE969" w:rsidR="000643E9" w:rsidRDefault="000643E9" w:rsidP="000643E9">
      <w:pPr>
        <w:pStyle w:val="xxmsonormal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75A65AC0" w14:textId="09F47077" w:rsidR="000643E9" w:rsidRDefault="000643E9" w:rsidP="000643E9">
      <w:pPr>
        <w:pStyle w:val="xxmsonormal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018B2A53" w14:textId="52E36241" w:rsidR="000643E9" w:rsidRDefault="000643E9" w:rsidP="000643E9">
      <w:pPr>
        <w:pStyle w:val="xxmsonormal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783D48FA" w14:textId="77777777" w:rsidR="000643E9" w:rsidRDefault="000643E9" w:rsidP="000643E9">
      <w:pPr>
        <w:pStyle w:val="xxmsonormal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3DDDFBE4" w14:textId="594433F8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lastRenderedPageBreak/>
        <w:t>26.11.2022 r. - wykład (dr</w:t>
      </w:r>
      <w:r w:rsidR="00C20CB0">
        <w:rPr>
          <w:b/>
          <w:bCs/>
        </w:rPr>
        <w:t xml:space="preserve"> Agata</w:t>
      </w:r>
      <w:r>
        <w:rPr>
          <w:b/>
          <w:bCs/>
        </w:rPr>
        <w:t xml:space="preserve"> Siwek) – 2 godz. </w:t>
      </w:r>
      <w:r>
        <w:rPr>
          <w:b/>
          <w:bCs/>
          <w:color w:val="000000"/>
        </w:rPr>
        <w:t>9.00-10.30</w:t>
      </w:r>
    </w:p>
    <w:p w14:paraId="08152E47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2F9D021B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Transfekcja i ekspresja receptorów. Rodzaje i metody transfekcji komórek, zastosowanie w badaniach in vitro. Kliniczne znaczenie ekspresji receptorów w leczeniu wybranych chorób nowotworowych i ośrodkowego układu nerwowego.  </w:t>
      </w:r>
    </w:p>
    <w:p w14:paraId="35669502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3B6F4757" w14:textId="478B74E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26.11.2022 r. – wykład (dr </w:t>
      </w:r>
      <w:r w:rsidR="00C20CB0">
        <w:rPr>
          <w:b/>
          <w:bCs/>
        </w:rPr>
        <w:t xml:space="preserve">Małgorzata </w:t>
      </w:r>
      <w:r>
        <w:rPr>
          <w:b/>
          <w:bCs/>
        </w:rPr>
        <w:t>Wolak) – 2 godz. </w:t>
      </w:r>
      <w:r>
        <w:rPr>
          <w:b/>
          <w:bCs/>
          <w:color w:val="000000"/>
        </w:rPr>
        <w:t>10.45-12.15</w:t>
      </w:r>
    </w:p>
    <w:p w14:paraId="3710B7BD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 </w:t>
      </w:r>
    </w:p>
    <w:p w14:paraId="17658D0D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Białka uczestniczące w przekazywaniu sygnałów.  </w:t>
      </w:r>
    </w:p>
    <w:p w14:paraId="2DE0F8D3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Wtórne przekaźniki. Udział receptorów w kontroli funkcji fizjologicznych. </w:t>
      </w:r>
    </w:p>
    <w:p w14:paraId="2AB68CF9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84AE986" w14:textId="09723736" w:rsidR="000643E9" w:rsidRDefault="000643E9" w:rsidP="000643E9">
      <w:pPr>
        <w:pStyle w:val="xxmsonormal"/>
        <w:spacing w:before="0" w:beforeAutospacing="0" w:after="0" w:afterAutospacing="0" w:line="36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27.11.2022 r. – seminarium (dr </w:t>
      </w:r>
      <w:r w:rsidR="00C20CB0">
        <w:rPr>
          <w:b/>
          <w:bCs/>
        </w:rPr>
        <w:t xml:space="preserve">Agata </w:t>
      </w:r>
      <w:r>
        <w:rPr>
          <w:b/>
          <w:bCs/>
        </w:rPr>
        <w:t xml:space="preserve">Siwek) – 3 + 3 godz. (TEST) </w:t>
      </w:r>
      <w:r>
        <w:rPr>
          <w:b/>
          <w:bCs/>
          <w:color w:val="000000"/>
        </w:rPr>
        <w:t>9.00-14.15</w:t>
      </w:r>
    </w:p>
    <w:p w14:paraId="2CED94F2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357" w:hanging="357"/>
        <w:rPr>
          <w:rFonts w:ascii="Calibri" w:hAnsi="Calibri" w:cs="Calibri"/>
          <w:sz w:val="22"/>
          <w:szCs w:val="22"/>
        </w:rPr>
      </w:pPr>
    </w:p>
    <w:p w14:paraId="3177C488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Badanie powinowactwa ligandów do receptorów, metoda inhibicyjna. </w:t>
      </w:r>
    </w:p>
    <w:p w14:paraId="5ABB6D39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 </w:t>
      </w:r>
    </w:p>
    <w:p w14:paraId="6359F90C" w14:textId="77777777" w:rsidR="000643E9" w:rsidRDefault="000643E9" w:rsidP="000643E9">
      <w:pPr>
        <w:pStyle w:val="xxmsonormal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i/>
          <w:iCs/>
        </w:rPr>
        <w:t>Badanie zmian adaptacyjnych wywołanych chronicznym podawaniem leków. Metoda saturacyjna.</w:t>
      </w:r>
      <w:r>
        <w:rPr>
          <w:rFonts w:ascii="Calibri" w:hAnsi="Calibri" w:cs="Calibri"/>
          <w:i/>
          <w:iCs/>
          <w:sz w:val="22"/>
          <w:szCs w:val="22"/>
        </w:rPr>
        <w:t> </w:t>
      </w:r>
    </w:p>
    <w:p w14:paraId="2B4E31FF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55F75888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2ABD2B0A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5ABA63AF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7961583F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18B43C81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725CAC86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6588C6D9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271826C4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19C01222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0A3BFC67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79758364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78948FCE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05DFD786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1937DD73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5727C83F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47524D89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1DD77EBB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0C05F749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18161684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6B08F3E3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66C541F0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0DAF5D12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50C0EE08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6F64BDBC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6DCE4637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4EE82F57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3E873EEF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69BD87A4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7B6D1136" w14:textId="6FC7AD3F" w:rsidR="000B232D" w:rsidRDefault="000B232D" w:rsidP="000B232D">
      <w:pPr>
        <w:pStyle w:val="xmsonormal"/>
        <w:spacing w:before="0" w:beforeAutospacing="0" w:after="0" w:afterAutospacing="0"/>
      </w:pPr>
    </w:p>
    <w:sectPr w:rsidR="000B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2D"/>
    <w:rsid w:val="000643E9"/>
    <w:rsid w:val="000B232D"/>
    <w:rsid w:val="001C6386"/>
    <w:rsid w:val="00267A89"/>
    <w:rsid w:val="002C148D"/>
    <w:rsid w:val="002F3435"/>
    <w:rsid w:val="0059244D"/>
    <w:rsid w:val="006C5D8F"/>
    <w:rsid w:val="00812121"/>
    <w:rsid w:val="008A0B7A"/>
    <w:rsid w:val="00964CC3"/>
    <w:rsid w:val="00BA6047"/>
    <w:rsid w:val="00C20CB0"/>
    <w:rsid w:val="00C35896"/>
    <w:rsid w:val="00C97B5C"/>
    <w:rsid w:val="00CF07BA"/>
    <w:rsid w:val="00F3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6FB7"/>
  <w15:chartTrackingRefBased/>
  <w15:docId w15:val="{A78B8BBC-3982-4569-9B71-FA6E14FA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32D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32D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ny"/>
    <w:rsid w:val="000B23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rsid w:val="000643E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Stanowska</dc:creator>
  <cp:keywords/>
  <dc:description/>
  <cp:lastModifiedBy>Katarzyna Stanowska</cp:lastModifiedBy>
  <cp:revision>14</cp:revision>
  <dcterms:created xsi:type="dcterms:W3CDTF">2022-08-31T08:49:00Z</dcterms:created>
  <dcterms:modified xsi:type="dcterms:W3CDTF">2022-09-06T06:46:00Z</dcterms:modified>
</cp:coreProperties>
</file>